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5A" w:rsidRDefault="00113C5A" w:rsidP="00AC35C4">
      <w:pPr>
        <w:pStyle w:val="F2-zkladn"/>
        <w:rPr>
          <w:b/>
          <w:sz w:val="28"/>
          <w:szCs w:val="28"/>
        </w:rPr>
      </w:pPr>
    </w:p>
    <w:p w:rsidR="00B123FF" w:rsidRPr="009C3DB4" w:rsidRDefault="00B123FF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 xml:space="preserve">TISKOVÁ </w:t>
      </w:r>
      <w:r w:rsidR="00425B35" w:rsidRPr="009C3DB4">
        <w:rPr>
          <w:b/>
          <w:sz w:val="28"/>
          <w:szCs w:val="28"/>
        </w:rPr>
        <w:t>ZPRÁVA</w:t>
      </w:r>
    </w:p>
    <w:p w:rsidR="000A2833" w:rsidRPr="009C3DB4" w:rsidRDefault="007D1E07" w:rsidP="00AC35C4">
      <w:pPr>
        <w:pStyle w:val="F2-zkladn"/>
        <w:rPr>
          <w:b/>
          <w:sz w:val="28"/>
          <w:szCs w:val="28"/>
        </w:rPr>
      </w:pPr>
      <w:r w:rsidRPr="009C3DB4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1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C80960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A2833" w:rsidRPr="00B362ED" w:rsidRDefault="007D1E07" w:rsidP="00AC35C4">
      <w:pPr>
        <w:pStyle w:val="F2-zkladn"/>
        <w:tabs>
          <w:tab w:val="right" w:pos="9070"/>
        </w:tabs>
      </w:pPr>
      <w:r w:rsidRPr="00B362ED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4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E302D9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A0czyq8gIAAEoGAAAOAAAAAAAAAAAAAAAAAC4CAABk&#10;cnMvZTJvRG9jLnhtbFBLAQItABQABgAIAAAAIQCi5eyl2AAAAAMBAAAPAAAAAAAAAAAAAAAAAEw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B362ED">
        <w:tab/>
        <w:t xml:space="preserve">Praha, </w:t>
      </w:r>
      <w:r>
        <w:t>9. října 2018</w:t>
      </w:r>
    </w:p>
    <w:p w:rsidR="007D1E07" w:rsidRPr="007D1E07" w:rsidRDefault="007D1E07" w:rsidP="007D1E07">
      <w:pPr>
        <w:rPr>
          <w:b/>
          <w:color w:val="212121"/>
          <w:sz w:val="28"/>
          <w:shd w:val="clear" w:color="auto" w:fill="FFFFFF"/>
        </w:rPr>
      </w:pPr>
      <w:proofErr w:type="spellStart"/>
      <w:r w:rsidRPr="007D1E07">
        <w:rPr>
          <w:b/>
          <w:color w:val="212121"/>
          <w:sz w:val="28"/>
          <w:shd w:val="clear" w:color="auto" w:fill="FFFFFF"/>
        </w:rPr>
        <w:t>Fidelity</w:t>
      </w:r>
      <w:proofErr w:type="spellEnd"/>
      <w:r w:rsidRPr="007D1E07">
        <w:rPr>
          <w:b/>
          <w:color w:val="212121"/>
          <w:sz w:val="28"/>
          <w:shd w:val="clear" w:color="auto" w:fill="FFFFFF"/>
        </w:rPr>
        <w:t xml:space="preserve"> International: Prezidentské volby v Brazílii a jejich dopad na trhy</w:t>
      </w:r>
    </w:p>
    <w:p w:rsidR="007D1E07" w:rsidRPr="007D1E07" w:rsidRDefault="007D1E07" w:rsidP="007D1E07">
      <w:pPr>
        <w:rPr>
          <w:color w:val="212121"/>
          <w:shd w:val="clear" w:color="auto" w:fill="FFFFFF"/>
        </w:rPr>
      </w:pPr>
      <w:r w:rsidRPr="00F833E1">
        <w:rPr>
          <w:color w:val="212121"/>
          <w:shd w:val="clear" w:color="auto" w:fill="FFFFFF"/>
        </w:rPr>
        <w:t xml:space="preserve">V prvním kole brazilských prezidentských voleb v neděli večer zvítězil </w:t>
      </w:r>
      <w:proofErr w:type="spellStart"/>
      <w:r w:rsidRPr="00F833E1">
        <w:rPr>
          <w:color w:val="212121"/>
          <w:shd w:val="clear" w:color="auto" w:fill="FFFFFF"/>
        </w:rPr>
        <w:t>Jair</w:t>
      </w:r>
      <w:proofErr w:type="spellEnd"/>
      <w:r w:rsidRPr="00F833E1">
        <w:rPr>
          <w:color w:val="212121"/>
          <w:shd w:val="clear" w:color="auto" w:fill="FFFFFF"/>
        </w:rPr>
        <w:t xml:space="preserve"> </w:t>
      </w:r>
      <w:proofErr w:type="spellStart"/>
      <w:r w:rsidRPr="00F833E1">
        <w:rPr>
          <w:color w:val="212121"/>
          <w:shd w:val="clear" w:color="auto" w:fill="FFFFFF"/>
        </w:rPr>
        <w:t>Bolsonaro</w:t>
      </w:r>
      <w:proofErr w:type="spellEnd"/>
      <w:r w:rsidRPr="00F833E1">
        <w:rPr>
          <w:color w:val="212121"/>
          <w:shd w:val="clear" w:color="auto" w:fill="FFFFFF"/>
        </w:rPr>
        <w:t xml:space="preserve"> se 46 % hlasů. Do druhého kola, které proběhne 28. 10. 2018</w:t>
      </w:r>
      <w:r>
        <w:rPr>
          <w:color w:val="212121"/>
          <w:shd w:val="clear" w:color="auto" w:fill="FFFFFF"/>
        </w:rPr>
        <w:t>,</w:t>
      </w:r>
      <w:r w:rsidRPr="00F833E1">
        <w:rPr>
          <w:color w:val="212121"/>
          <w:shd w:val="clear" w:color="auto" w:fill="FFFFFF"/>
        </w:rPr>
        <w:t xml:space="preserve"> postupuje s Fernandem </w:t>
      </w:r>
      <w:proofErr w:type="spellStart"/>
      <w:r w:rsidRPr="00F833E1">
        <w:rPr>
          <w:color w:val="212121"/>
          <w:shd w:val="clear" w:color="auto" w:fill="FFFFFF"/>
        </w:rPr>
        <w:t>Haddadem</w:t>
      </w:r>
      <w:proofErr w:type="spellEnd"/>
      <w:r w:rsidRPr="00F833E1">
        <w:rPr>
          <w:color w:val="212121"/>
          <w:shd w:val="clear" w:color="auto" w:fill="FFFFFF"/>
        </w:rPr>
        <w:t xml:space="preserve"> ze </w:t>
      </w:r>
      <w:r>
        <w:rPr>
          <w:color w:val="212121"/>
          <w:shd w:val="clear" w:color="auto" w:fill="FFFFFF"/>
        </w:rPr>
        <w:t>S</w:t>
      </w:r>
      <w:r w:rsidRPr="00F833E1">
        <w:rPr>
          <w:color w:val="212121"/>
          <w:shd w:val="clear" w:color="auto" w:fill="FFFFFF"/>
        </w:rPr>
        <w:t xml:space="preserve">trany pracujících (PT). </w:t>
      </w:r>
      <w:proofErr w:type="spellStart"/>
      <w:r w:rsidRPr="00F833E1">
        <w:rPr>
          <w:color w:val="212121"/>
          <w:shd w:val="clear" w:color="auto" w:fill="FFFFFF"/>
        </w:rPr>
        <w:t>Haddad</w:t>
      </w:r>
      <w:proofErr w:type="spellEnd"/>
      <w:r w:rsidRPr="00F833E1">
        <w:rPr>
          <w:color w:val="212121"/>
          <w:shd w:val="clear" w:color="auto" w:fill="FFFFFF"/>
        </w:rPr>
        <w:t xml:space="preserve"> za </w:t>
      </w:r>
      <w:proofErr w:type="spellStart"/>
      <w:r w:rsidRPr="00F833E1">
        <w:rPr>
          <w:color w:val="212121"/>
          <w:shd w:val="clear" w:color="auto" w:fill="FFFFFF"/>
        </w:rPr>
        <w:t>Bolsonarem</w:t>
      </w:r>
      <w:proofErr w:type="spellEnd"/>
      <w:r w:rsidRPr="00F833E1">
        <w:rPr>
          <w:color w:val="212121"/>
          <w:shd w:val="clear" w:color="auto" w:fill="FFFFFF"/>
        </w:rPr>
        <w:t xml:space="preserve"> zaostal o 17 % hlasů, což je víc</w:t>
      </w:r>
      <w:r>
        <w:rPr>
          <w:color w:val="212121"/>
          <w:shd w:val="clear" w:color="auto" w:fill="FFFFFF"/>
        </w:rPr>
        <w:t>e,</w:t>
      </w:r>
      <w:r w:rsidRPr="00F833E1">
        <w:rPr>
          <w:color w:val="212121"/>
          <w:shd w:val="clear" w:color="auto" w:fill="FFFFFF"/>
        </w:rPr>
        <w:t xml:space="preserve"> než se očekávalo</w:t>
      </w:r>
      <w:r>
        <w:rPr>
          <w:color w:val="212121"/>
          <w:shd w:val="clear" w:color="auto" w:fill="FFFFFF"/>
        </w:rPr>
        <w:t>,</w:t>
      </w:r>
      <w:r w:rsidRPr="00F833E1">
        <w:rPr>
          <w:color w:val="212121"/>
          <w:shd w:val="clear" w:color="auto" w:fill="FFFFFF"/>
        </w:rPr>
        <w:t xml:space="preserve"> a staví to nyní </w:t>
      </w:r>
      <w:proofErr w:type="spellStart"/>
      <w:r w:rsidRPr="00F833E1">
        <w:rPr>
          <w:color w:val="212121"/>
          <w:shd w:val="clear" w:color="auto" w:fill="FFFFFF"/>
        </w:rPr>
        <w:t>Bolsonara</w:t>
      </w:r>
      <w:proofErr w:type="spellEnd"/>
      <w:r w:rsidRPr="00F833E1">
        <w:rPr>
          <w:color w:val="212121"/>
          <w:shd w:val="clear" w:color="auto" w:fill="FFFFFF"/>
        </w:rPr>
        <w:t xml:space="preserve"> do silné pozice stát se příštím brazilským prezidentem. </w:t>
      </w:r>
    </w:p>
    <w:p w:rsidR="007D1E07" w:rsidRDefault="007D1E07" w:rsidP="007D1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F833E1">
        <w:rPr>
          <w:color w:val="212121"/>
          <w:shd w:val="clear" w:color="auto" w:fill="FFFFFF"/>
        </w:rPr>
        <w:t>V krátkém období budou</w:t>
      </w:r>
      <w:r>
        <w:rPr>
          <w:color w:val="212121"/>
          <w:shd w:val="clear" w:color="auto" w:fill="FFFFFF"/>
        </w:rPr>
        <w:t xml:space="preserve"> </w:t>
      </w:r>
      <w:r w:rsidRPr="00F833E1">
        <w:rPr>
          <w:color w:val="212121"/>
          <w:shd w:val="clear" w:color="auto" w:fill="FFFFFF"/>
        </w:rPr>
        <w:t>po těchto zprávách br</w:t>
      </w:r>
      <w:r w:rsidR="009F3EB9">
        <w:rPr>
          <w:color w:val="212121"/>
          <w:shd w:val="clear" w:color="auto" w:fill="FFFFFF"/>
        </w:rPr>
        <w:t>azilské trhy pokračovat v zotavová</w:t>
      </w:r>
      <w:bookmarkStart w:id="0" w:name="_GoBack"/>
      <w:bookmarkEnd w:id="0"/>
      <w:r w:rsidRPr="00F833E1">
        <w:rPr>
          <w:color w:val="212121"/>
          <w:shd w:val="clear" w:color="auto" w:fill="FFFFFF"/>
        </w:rPr>
        <w:t>ní. T</w:t>
      </w:r>
      <w:r>
        <w:rPr>
          <w:color w:val="212121"/>
          <w:shd w:val="clear" w:color="auto" w:fill="FFFFFF"/>
        </w:rPr>
        <w:t xml:space="preserve">rhy se </w:t>
      </w:r>
      <w:r w:rsidRPr="00F833E1">
        <w:rPr>
          <w:color w:val="212121"/>
          <w:shd w:val="clear" w:color="auto" w:fill="FFFFFF"/>
        </w:rPr>
        <w:t>obávaly potenciálního návratu levého křídla</w:t>
      </w:r>
      <w:r>
        <w:rPr>
          <w:color w:val="212121"/>
          <w:shd w:val="clear" w:color="auto" w:fill="FFFFFF"/>
        </w:rPr>
        <w:t xml:space="preserve"> prezentovaného Stranou pracujících</w:t>
      </w:r>
      <w:r w:rsidRPr="00F833E1">
        <w:rPr>
          <w:color w:val="212121"/>
          <w:shd w:val="clear" w:color="auto" w:fill="FFFFFF"/>
        </w:rPr>
        <w:t xml:space="preserve"> do prezidentského paláce</w:t>
      </w:r>
      <w:r>
        <w:rPr>
          <w:color w:val="212121"/>
          <w:shd w:val="clear" w:color="auto" w:fill="FFFFFF"/>
        </w:rPr>
        <w:t xml:space="preserve">. </w:t>
      </w:r>
      <w:r w:rsidRPr="00F833E1">
        <w:rPr>
          <w:color w:val="212121"/>
          <w:shd w:val="clear" w:color="auto" w:fill="FFFFFF"/>
        </w:rPr>
        <w:t xml:space="preserve">Nicméně zatímco trhy po prvním kole voleb bezpochyby slaví, pro brazilskou ekonomiku </w:t>
      </w:r>
      <w:r>
        <w:rPr>
          <w:color w:val="212121"/>
          <w:shd w:val="clear" w:color="auto" w:fill="FFFFFF"/>
        </w:rPr>
        <w:t>bude</w:t>
      </w:r>
      <w:r w:rsidRPr="00F833E1">
        <w:rPr>
          <w:color w:val="212121"/>
          <w:shd w:val="clear" w:color="auto" w:fill="FFFFFF"/>
        </w:rPr>
        <w:t xml:space="preserve"> situace po volbách velkou výzvou. </w:t>
      </w:r>
      <w:r w:rsidRPr="00531203">
        <w:rPr>
          <w:i/>
          <w:color w:val="212121"/>
          <w:shd w:val="clear" w:color="auto" w:fill="FFFFFF"/>
        </w:rPr>
        <w:t xml:space="preserve">„V případě vítězství </w:t>
      </w:r>
      <w:proofErr w:type="spellStart"/>
      <w:r w:rsidRPr="00531203">
        <w:rPr>
          <w:i/>
          <w:color w:val="212121"/>
          <w:shd w:val="clear" w:color="auto" w:fill="FFFFFF"/>
        </w:rPr>
        <w:t>Bolsonara</w:t>
      </w:r>
      <w:proofErr w:type="spellEnd"/>
      <w:r w:rsidRPr="00531203">
        <w:rPr>
          <w:i/>
          <w:color w:val="212121"/>
          <w:shd w:val="clear" w:color="auto" w:fill="FFFFFF"/>
        </w:rPr>
        <w:t xml:space="preserve"> očekáváme, že povolební euforie rychle opadne, navzdory jeho pragmatickému pohledu na postavení Brazílie v oblasti fiskální politiky,“</w:t>
      </w:r>
      <w:r w:rsidRPr="00531203">
        <w:rPr>
          <w:color w:val="212121"/>
          <w:shd w:val="clear" w:color="auto" w:fill="FFFFFF"/>
        </w:rPr>
        <w:t xml:space="preserve"> očekává Paul </w:t>
      </w:r>
      <w:proofErr w:type="spellStart"/>
      <w:r w:rsidRPr="00531203">
        <w:rPr>
          <w:color w:val="212121"/>
          <w:shd w:val="clear" w:color="auto" w:fill="FFFFFF"/>
        </w:rPr>
        <w:t>Greer</w:t>
      </w:r>
      <w:proofErr w:type="spellEnd"/>
      <w:r w:rsidRPr="00531203">
        <w:rPr>
          <w:color w:val="212121"/>
          <w:shd w:val="clear" w:color="auto" w:fill="FFFFFF"/>
        </w:rPr>
        <w:t>,</w:t>
      </w:r>
      <w:r w:rsidR="009F3EB9">
        <w:rPr>
          <w:color w:val="212121"/>
          <w:shd w:val="clear" w:color="auto" w:fill="FFFFFF"/>
        </w:rPr>
        <w:t xml:space="preserve"> </w:t>
      </w:r>
      <w:r w:rsidRPr="00531203">
        <w:rPr>
          <w:color w:val="212121"/>
          <w:shd w:val="clear" w:color="auto" w:fill="FFFFFF"/>
        </w:rPr>
        <w:t xml:space="preserve">portfolio manažer </w:t>
      </w:r>
      <w:proofErr w:type="spellStart"/>
      <w:r w:rsidRPr="00531203">
        <w:rPr>
          <w:color w:val="212121"/>
          <w:shd w:val="clear" w:color="auto" w:fill="FFFFFF"/>
        </w:rPr>
        <w:t>Fidelity</w:t>
      </w:r>
      <w:proofErr w:type="spellEnd"/>
      <w:r>
        <w:rPr>
          <w:color w:val="212121"/>
          <w:shd w:val="clear" w:color="auto" w:fill="FFFFFF"/>
        </w:rPr>
        <w:t xml:space="preserve"> International</w:t>
      </w:r>
      <w:r w:rsidRPr="00F833E1">
        <w:rPr>
          <w:color w:val="212121"/>
          <w:shd w:val="clear" w:color="auto" w:fill="FFFFFF"/>
        </w:rPr>
        <w:t xml:space="preserve">. </w:t>
      </w:r>
      <w:proofErr w:type="spellStart"/>
      <w:r w:rsidRPr="00F833E1">
        <w:rPr>
          <w:color w:val="212121"/>
          <w:shd w:val="clear" w:color="auto" w:fill="FFFFFF"/>
        </w:rPr>
        <w:t>Bolsonarovy</w:t>
      </w:r>
      <w:proofErr w:type="spellEnd"/>
      <w:r w:rsidRPr="00F833E1">
        <w:rPr>
          <w:color w:val="212121"/>
          <w:shd w:val="clear" w:color="auto" w:fill="FFFFFF"/>
        </w:rPr>
        <w:t xml:space="preserve"> kontroverzní pravicové názory ztěžují při</w:t>
      </w:r>
      <w:r>
        <w:rPr>
          <w:color w:val="212121"/>
          <w:shd w:val="clear" w:color="auto" w:fill="FFFFFF"/>
        </w:rPr>
        <w:t>jetí</w:t>
      </w:r>
      <w:r w:rsidRPr="00F833E1">
        <w:rPr>
          <w:color w:val="212121"/>
          <w:shd w:val="clear" w:color="auto" w:fill="FFFFFF"/>
        </w:rPr>
        <w:t xml:space="preserve"> příslušných právní</w:t>
      </w:r>
      <w:r w:rsidR="009F3EB9">
        <w:rPr>
          <w:color w:val="212121"/>
          <w:shd w:val="clear" w:color="auto" w:fill="FFFFFF"/>
        </w:rPr>
        <w:t>ch</w:t>
      </w:r>
      <w:r w:rsidRPr="00F833E1">
        <w:rPr>
          <w:color w:val="212121"/>
          <w:shd w:val="clear" w:color="auto" w:fill="FFFFFF"/>
        </w:rPr>
        <w:t xml:space="preserve"> úprav vzhledem k</w:t>
      </w:r>
      <w:r>
        <w:rPr>
          <w:color w:val="212121"/>
          <w:shd w:val="clear" w:color="auto" w:fill="FFFFFF"/>
        </w:rPr>
        <w:t> </w:t>
      </w:r>
      <w:r w:rsidRPr="00F833E1">
        <w:rPr>
          <w:color w:val="212121"/>
          <w:shd w:val="clear" w:color="auto" w:fill="FFFFFF"/>
        </w:rPr>
        <w:t>malé</w:t>
      </w:r>
      <w:r>
        <w:rPr>
          <w:color w:val="212121"/>
          <w:shd w:val="clear" w:color="auto" w:fill="FFFFFF"/>
        </w:rPr>
        <w:t>mu procentu</w:t>
      </w:r>
      <w:r w:rsidRPr="00F833E1">
        <w:rPr>
          <w:color w:val="212121"/>
          <w:shd w:val="clear" w:color="auto" w:fill="FFFFFF"/>
        </w:rPr>
        <w:t xml:space="preserve"> jeho Sociálně liberální strany (PSL) jak v </w:t>
      </w:r>
      <w:r>
        <w:rPr>
          <w:color w:val="212121"/>
          <w:shd w:val="clear" w:color="auto" w:fill="FFFFFF"/>
        </w:rPr>
        <w:t>S</w:t>
      </w:r>
      <w:r w:rsidRPr="00F833E1">
        <w:rPr>
          <w:color w:val="212121"/>
          <w:shd w:val="clear" w:color="auto" w:fill="FFFFFF"/>
        </w:rPr>
        <w:t xml:space="preserve">enátu (5 %), tak v </w:t>
      </w:r>
      <w:r>
        <w:rPr>
          <w:color w:val="212121"/>
          <w:shd w:val="clear" w:color="auto" w:fill="FFFFFF"/>
        </w:rPr>
        <w:t>D</w:t>
      </w:r>
      <w:r w:rsidRPr="00F833E1">
        <w:rPr>
          <w:color w:val="212121"/>
          <w:shd w:val="clear" w:color="auto" w:fill="FFFFFF"/>
        </w:rPr>
        <w:t xml:space="preserve">olní sněmovně </w:t>
      </w:r>
      <w:r>
        <w:rPr>
          <w:color w:val="212121"/>
          <w:shd w:val="clear" w:color="auto" w:fill="FFFFFF"/>
        </w:rPr>
        <w:t xml:space="preserve">parlamentu </w:t>
      </w:r>
      <w:r w:rsidRPr="00F833E1">
        <w:rPr>
          <w:color w:val="212121"/>
          <w:shd w:val="clear" w:color="auto" w:fill="FFFFFF"/>
        </w:rPr>
        <w:t>(10 % míst). Kongres je nyní</w:t>
      </w:r>
      <w:r>
        <w:rPr>
          <w:color w:val="212121"/>
          <w:shd w:val="clear" w:color="auto" w:fill="FFFFFF"/>
        </w:rPr>
        <w:t xml:space="preserve"> mnohem rozdrobenější než dříve</w:t>
      </w:r>
      <w:r w:rsidRPr="00F833E1">
        <w:rPr>
          <w:color w:val="212121"/>
          <w:shd w:val="clear" w:color="auto" w:fill="FFFFFF"/>
        </w:rPr>
        <w:t xml:space="preserve"> a </w:t>
      </w:r>
      <w:proofErr w:type="spellStart"/>
      <w:r w:rsidRPr="00F833E1">
        <w:rPr>
          <w:color w:val="212121"/>
          <w:shd w:val="clear" w:color="auto" w:fill="FFFFFF"/>
        </w:rPr>
        <w:t>Bolsonarovým</w:t>
      </w:r>
      <w:proofErr w:type="spellEnd"/>
      <w:r w:rsidRPr="00F833E1">
        <w:rPr>
          <w:color w:val="212121"/>
          <w:shd w:val="clear" w:color="auto" w:fill="FFFFFF"/>
        </w:rPr>
        <w:t xml:space="preserve"> prvním úkolem bude dosažení v Brazíli</w:t>
      </w:r>
      <w:r>
        <w:rPr>
          <w:color w:val="212121"/>
          <w:shd w:val="clear" w:color="auto" w:fill="FFFFFF"/>
        </w:rPr>
        <w:t>i tak potřebné fiskální reformy. To</w:t>
      </w:r>
      <w:r w:rsidRPr="00F833E1">
        <w:rPr>
          <w:color w:val="212121"/>
          <w:shd w:val="clear" w:color="auto" w:fill="FFFFFF"/>
        </w:rPr>
        <w:t xml:space="preserve"> znamená, že bude muset spolupracovat se stranami středu nebo levým křídlem. </w:t>
      </w:r>
    </w:p>
    <w:p w:rsidR="007D1E07" w:rsidRPr="007D1E07" w:rsidRDefault="007D1E07" w:rsidP="007D1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„</w:t>
      </w:r>
      <w:r w:rsidRPr="00531203">
        <w:rPr>
          <w:i/>
          <w:color w:val="212121"/>
          <w:shd w:val="clear" w:color="auto" w:fill="FFFFFF"/>
        </w:rPr>
        <w:t xml:space="preserve">Očekáváme, že po volbách se bude rozpočtová bilance Brazílie i nadále zhoršovat a že ratingy vládních dluhopisů budou nadále v příštích 12-18 měsících pokračovat na cestě dolů až na hodnocení „B",“ </w:t>
      </w:r>
      <w:r>
        <w:rPr>
          <w:color w:val="212121"/>
          <w:shd w:val="clear" w:color="auto" w:fill="FFFFFF"/>
        </w:rPr>
        <w:t xml:space="preserve">predikuje Paul </w:t>
      </w:r>
      <w:proofErr w:type="spellStart"/>
      <w:r>
        <w:rPr>
          <w:color w:val="212121"/>
          <w:shd w:val="clear" w:color="auto" w:fill="FFFFFF"/>
        </w:rPr>
        <w:t>Greer</w:t>
      </w:r>
      <w:proofErr w:type="spellEnd"/>
      <w:r>
        <w:rPr>
          <w:color w:val="212121"/>
          <w:shd w:val="clear" w:color="auto" w:fill="FFFFFF"/>
        </w:rPr>
        <w:t>. „</w:t>
      </w:r>
      <w:r w:rsidRPr="00531203">
        <w:rPr>
          <w:i/>
          <w:color w:val="212121"/>
          <w:shd w:val="clear" w:color="auto" w:fill="FFFFFF"/>
        </w:rPr>
        <w:t>Růst Brazílie zůstává pod potenciálem a my očekáváme, že v dohledné budoucnosti bude pomalý. Domníváme se také, že měnová politika Brazílie je příliš uvolněná a úrokové sazby by se, vzhledem k očekávání vyšší míře inflace, měly v příštích 6-12 měsících zvyšovat,“</w:t>
      </w:r>
      <w:r>
        <w:rPr>
          <w:color w:val="212121"/>
          <w:shd w:val="clear" w:color="auto" w:fill="FFFFFF"/>
        </w:rPr>
        <w:t xml:space="preserve"> doplňuje Paul </w:t>
      </w:r>
      <w:proofErr w:type="spellStart"/>
      <w:r>
        <w:rPr>
          <w:color w:val="212121"/>
          <w:shd w:val="clear" w:color="auto" w:fill="FFFFFF"/>
        </w:rPr>
        <w:t>Greer</w:t>
      </w:r>
      <w:proofErr w:type="spellEnd"/>
      <w:r w:rsidRPr="00755FF7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>z </w:t>
      </w:r>
      <w:proofErr w:type="spellStart"/>
      <w:r>
        <w:rPr>
          <w:color w:val="212121"/>
          <w:shd w:val="clear" w:color="auto" w:fill="FFFFFF"/>
        </w:rPr>
        <w:t>Fidelity</w:t>
      </w:r>
      <w:proofErr w:type="spellEnd"/>
      <w:r>
        <w:rPr>
          <w:color w:val="212121"/>
          <w:shd w:val="clear" w:color="auto" w:fill="FFFFFF"/>
        </w:rPr>
        <w:t xml:space="preserve"> International.</w:t>
      </w:r>
    </w:p>
    <w:p w:rsidR="00073A88" w:rsidRDefault="00073A88" w:rsidP="00AC35C4">
      <w:pPr>
        <w:pStyle w:val="F2-zkladn"/>
        <w:tabs>
          <w:tab w:val="right" w:pos="9070"/>
        </w:tabs>
        <w:rPr>
          <w:b/>
        </w:rPr>
      </w:pPr>
    </w:p>
    <w:p w:rsidR="001A0CB6" w:rsidRPr="009C3DB4" w:rsidRDefault="001A0CB6" w:rsidP="00AC35C4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:rsidR="001A0CB6" w:rsidRPr="009C3DB4" w:rsidRDefault="001A0CB6" w:rsidP="00AC35C4">
      <w:pPr>
        <w:spacing w:before="0" w:line="360" w:lineRule="auto"/>
        <w:rPr>
          <w:b/>
        </w:rPr>
      </w:pPr>
    </w:p>
    <w:p w:rsidR="001A0CB6" w:rsidRPr="009C3DB4" w:rsidRDefault="001A0CB6" w:rsidP="00AC35C4">
      <w:pPr>
        <w:spacing w:before="0" w:line="360" w:lineRule="auto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:rsidR="001A0CB6" w:rsidRPr="009C3DB4" w:rsidRDefault="001A0CB6" w:rsidP="00AC35C4">
      <w:pPr>
        <w:spacing w:before="0" w:line="240" w:lineRule="atLeast"/>
        <w:rPr>
          <w:b/>
          <w:bCs/>
        </w:rPr>
      </w:pPr>
      <w:r w:rsidRPr="009C3DB4">
        <w:rPr>
          <w:b/>
          <w:bCs/>
        </w:rPr>
        <w:t>Crest Communications, a.s.</w:t>
      </w:r>
    </w:p>
    <w:p w:rsidR="001A0CB6" w:rsidRPr="009C3DB4" w:rsidRDefault="001A0CB6" w:rsidP="00AC35C4">
      <w:pPr>
        <w:spacing w:before="0" w:line="240" w:lineRule="atLeast"/>
      </w:pPr>
    </w:p>
    <w:p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:rsidR="001A0CB6" w:rsidRPr="009C3DB4" w:rsidRDefault="001A0CB6" w:rsidP="00AC35C4">
      <w:pPr>
        <w:spacing w:before="0" w:line="240" w:lineRule="atLeast"/>
      </w:pPr>
      <w:r w:rsidRPr="009C3DB4">
        <w:t>110 00 Praha 1</w:t>
      </w:r>
    </w:p>
    <w:p w:rsidR="001A0CB6" w:rsidRPr="009C3DB4" w:rsidRDefault="001A0CB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:rsidR="001A0CB6" w:rsidRPr="009C3DB4" w:rsidRDefault="001A0CB6" w:rsidP="00AC35C4">
      <w:pPr>
        <w:spacing w:before="0" w:line="240" w:lineRule="atLeast"/>
      </w:pPr>
      <w:hyperlink w:tooltip="blocked::http://www.crestcom.cz&#10;http://www.crestcom.cz/" w:history="1">
        <w:r w:rsidRPr="009C3DB4">
          <w:rPr>
            <w:rStyle w:val="Hypertextovodkaz"/>
            <w:color w:val="990033"/>
          </w:rPr>
          <w:t>www.crestcom.cz</w:t>
        </w:r>
      </w:hyperlink>
    </w:p>
    <w:p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9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:rsidR="00C16BE6" w:rsidRDefault="00C16BE6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:rsidR="00C16BE6" w:rsidRPr="00645857" w:rsidRDefault="00C16BE6" w:rsidP="00C16BE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sz w:val="18"/>
          <w:lang w:eastAsia="en-US"/>
        </w:rPr>
      </w:pPr>
      <w:proofErr w:type="spellStart"/>
      <w:r w:rsidRPr="008F1A81">
        <w:rPr>
          <w:b/>
          <w:sz w:val="18"/>
        </w:rPr>
        <w:lastRenderedPageBreak/>
        <w:t>Fidelity</w:t>
      </w:r>
      <w:proofErr w:type="spellEnd"/>
      <w:r w:rsidRPr="008F1A81">
        <w:rPr>
          <w:b/>
          <w:sz w:val="18"/>
        </w:rPr>
        <w:t xml:space="preserve"> International </w:t>
      </w:r>
      <w:r w:rsidRPr="008F1A81">
        <w:rPr>
          <w:sz w:val="18"/>
        </w:rPr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</w:t>
      </w:r>
      <w:proofErr w:type="spellStart"/>
      <w:r w:rsidRPr="008F1A81">
        <w:rPr>
          <w:sz w:val="18"/>
        </w:rPr>
        <w:t>assets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under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administration</w:t>
      </w:r>
      <w:proofErr w:type="spellEnd"/>
      <w:r w:rsidRPr="008F1A81">
        <w:rPr>
          <w:sz w:val="18"/>
        </w:rPr>
        <w:t>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rFonts w:eastAsia="Calibri"/>
          <w:sz w:val="18"/>
          <w:lang w:eastAsia="en-US"/>
        </w:rPr>
        <w:t xml:space="preserve">České republice </w:t>
      </w:r>
      <w:proofErr w:type="spellStart"/>
      <w:r w:rsidRPr="00645857">
        <w:rPr>
          <w:rFonts w:eastAsia="Calibri"/>
          <w:sz w:val="18"/>
          <w:lang w:eastAsia="en-US"/>
        </w:rPr>
        <w:t>Fidelity</w:t>
      </w:r>
      <w:proofErr w:type="spellEnd"/>
      <w:r w:rsidRPr="00645857">
        <w:rPr>
          <w:rFonts w:eastAsia="Calibri"/>
          <w:sz w:val="18"/>
          <w:lang w:eastAsia="en-US"/>
        </w:rPr>
        <w:t xml:space="preserve">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C16BE6" w:rsidRPr="00FA269B" w:rsidRDefault="00C16BE6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:rsidR="00C16BE6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:rsidR="00C16BE6" w:rsidRPr="00FA269B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</w:t>
      </w:r>
      <w:proofErr w:type="gramStart"/>
      <w:r w:rsidRPr="00FA269B">
        <w:rPr>
          <w:sz w:val="18"/>
          <w:szCs w:val="18"/>
        </w:rPr>
        <w:t>S.A.</w:t>
      </w:r>
      <w:proofErr w:type="gram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:rsidR="00645857" w:rsidRPr="00FA269B" w:rsidRDefault="00645857" w:rsidP="00C16BE6">
      <w:pPr>
        <w:pStyle w:val="F2-zkladn"/>
        <w:rPr>
          <w:sz w:val="18"/>
          <w:szCs w:val="18"/>
        </w:rPr>
      </w:pPr>
    </w:p>
    <w:sectPr w:rsidR="00645857" w:rsidRPr="00FA269B" w:rsidSect="002F1160">
      <w:headerReference w:type="default" r:id="rId10"/>
      <w:footerReference w:type="default" r:id="rId11"/>
      <w:headerReference w:type="first" r:id="rId12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4D5" w:rsidRDefault="001604D5">
      <w:r>
        <w:separator/>
      </w:r>
    </w:p>
  </w:endnote>
  <w:endnote w:type="continuationSeparator" w:id="0">
    <w:p w:rsidR="001604D5" w:rsidRDefault="0016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4D5" w:rsidRDefault="001604D5">
      <w:r>
        <w:separator/>
      </w:r>
    </w:p>
  </w:footnote>
  <w:footnote w:type="continuationSeparator" w:id="0">
    <w:p w:rsidR="001604D5" w:rsidRDefault="001604D5">
      <w:r>
        <w:continuationSeparator/>
      </w:r>
    </w:p>
  </w:footnote>
  <w:footnote w:type="continuationNotice" w:id="1">
    <w:p w:rsidR="001604D5" w:rsidRDefault="001604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7D1E0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343" w:rsidRDefault="001D1343">
    <w:pPr>
      <w:pStyle w:val="Zhlav"/>
    </w:pPr>
  </w:p>
  <w:p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pStyle w:val="F-nadpis4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015B7"/>
    <w:multiLevelType w:val="hybridMultilevel"/>
    <w:tmpl w:val="D40EC4D8"/>
    <w:lvl w:ilvl="0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6"/>
  </w:num>
  <w:num w:numId="4">
    <w:abstractNumId w:val="40"/>
  </w:num>
  <w:num w:numId="5">
    <w:abstractNumId w:val="22"/>
  </w:num>
  <w:num w:numId="6">
    <w:abstractNumId w:val="24"/>
  </w:num>
  <w:num w:numId="7">
    <w:abstractNumId w:val="19"/>
  </w:num>
  <w:num w:numId="8">
    <w:abstractNumId w:val="39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3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4D5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1E07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3EB9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0DF365-28DA-4BD8-ABDF-BEFF3C14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titul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1328-25EC-41E6-A19C-F6ACEEBC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4933</CharactersWithSpaces>
  <SharedDoc>false</SharedDoc>
  <HLinks>
    <vt:vector size="18" baseType="variant">
      <vt:variant>
        <vt:i4>5636133</vt:i4>
      </vt:variant>
      <vt:variant>
        <vt:i4>9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1572878</vt:i4>
      </vt:variant>
      <vt:variant>
        <vt:i4>-1</vt:i4>
      </vt:variant>
      <vt:variant>
        <vt:i4>1027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1026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Markéta Damková</cp:lastModifiedBy>
  <cp:revision>3</cp:revision>
  <cp:lastPrinted>2015-11-30T16:29:00Z</cp:lastPrinted>
  <dcterms:created xsi:type="dcterms:W3CDTF">2018-10-09T12:29:00Z</dcterms:created>
  <dcterms:modified xsi:type="dcterms:W3CDTF">2018-10-09T12:31:00Z</dcterms:modified>
</cp:coreProperties>
</file>